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>
      <w:pPr>
        <w:pStyle w:val="5"/>
        <w:pBdr>
          <w:bottom w:val="single" w:color="auto" w:sz="4" w:space="1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5"/>
        <w:jc w:val="center"/>
        <w:rPr>
          <w:rFonts w:ascii="Arial" w:hAnsi="Arial" w:cs="Arial"/>
          <w:sz w:val="28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hint="default" w:ascii="Arial" w:hAnsi="Arial" w:cs="Arial"/>
          <w:sz w:val="24"/>
          <w:szCs w:val="24"/>
          <w:lang w:val="ru-RU"/>
        </w:rPr>
        <w:t>54а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от  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>. 10. 201</w:t>
      </w:r>
      <w:r>
        <w:rPr>
          <w:rFonts w:hint="default"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по 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проекту бюджета Усть-Хоперского сельского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Серафимовичского муниципального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на 20</w:t>
      </w:r>
      <w:r>
        <w:rPr>
          <w:rFonts w:hint="default"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</w:rPr>
        <w:t xml:space="preserve"> год и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годов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 решением Усть-Хоперского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Усть-Хоперском сельском поселении Серафимовичского муниципального района Волгоградской области», руководствуясь Уставом Усть-Хоперского сельского поселения Серафимовичского муниципального района Волгоградской области,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Для обсуждения прилагаемого проекта бюджета Усть-Хоперского сельского поселения Серафимовичского муниципального района Волгоградской области на 20</w:t>
      </w:r>
      <w:r>
        <w:rPr>
          <w:rFonts w:hint="default"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годов с участием жителей назначить проведение публичных слушаний на 0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hint="default"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Публичные слушания провести 0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hint="default" w:ascii="Arial" w:hAnsi="Arial" w:cs="Arial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 в 10:00 часов в помещении Усть-Хоперского КДЦ по адресу: 403472, станица Усть-Хоперская ул. Донская 70 Серафимовичского района, Волгоградской области.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постановление подлежит обнародованию и вступает в силу со дня его официального обнародования.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С.М. Ананьев</w:t>
      </w: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B"/>
    <w:rsid w:val="00096839"/>
    <w:rsid w:val="00097456"/>
    <w:rsid w:val="00162ED6"/>
    <w:rsid w:val="00363511"/>
    <w:rsid w:val="008573BC"/>
    <w:rsid w:val="00A366DB"/>
    <w:rsid w:val="431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Без интервала Знак"/>
    <w:link w:val="5"/>
    <w:qFormat/>
    <w:locked/>
    <w:uiPriority w:val="1"/>
    <w:rPr>
      <w:rFonts w:ascii="Calibri" w:hAnsi="Calibri"/>
    </w:rPr>
  </w:style>
  <w:style w:type="paragraph" w:styleId="5">
    <w:name w:val="No Spacing"/>
    <w:link w:val="4"/>
    <w:qFormat/>
    <w:uiPriority w:val="1"/>
    <w:pPr>
      <w:spacing w:after="0" w:line="240" w:lineRule="auto"/>
    </w:pPr>
    <w:rPr>
      <w:rFonts w:ascii="Calibri" w:hAnsi="Calibr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1317</Characters>
  <Lines>10</Lines>
  <Paragraphs>3</Paragraphs>
  <TotalTime>3</TotalTime>
  <ScaleCrop>false</ScaleCrop>
  <LinksUpToDate>false</LinksUpToDate>
  <CharactersWithSpaces>1545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2018-10-25T11:09:00Z</dcterms:created>
  <dc:creator>user</dc:creator>
  <cp:lastModifiedBy>adm-u</cp:lastModifiedBy>
  <cp:lastPrinted>2017-11-15T05:17:00Z</cp:lastPrinted>
  <dcterms:modified xsi:type="dcterms:W3CDTF">2019-11-08T04:36:12Z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