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FF" w:rsidRDefault="005B51FF" w:rsidP="005B51FF">
      <w:pPr>
        <w:pStyle w:val="a9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5B51FF" w:rsidRDefault="005B51FF" w:rsidP="005B51FF">
      <w:pPr>
        <w:pStyle w:val="a9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5B51FF" w:rsidRDefault="005B51FF" w:rsidP="005B51FF">
      <w:pPr>
        <w:pStyle w:val="a9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5B51FF" w:rsidRDefault="005B51FF" w:rsidP="005B51FF">
      <w:pPr>
        <w:pStyle w:val="a9"/>
        <w:numPr>
          <w:ilvl w:val="0"/>
          <w:numId w:val="5"/>
        </w:num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5B51FF" w:rsidRDefault="005B51FF" w:rsidP="005B51FF">
      <w:pPr>
        <w:pStyle w:val="Standard"/>
        <w:widowControl w:val="0"/>
        <w:numPr>
          <w:ilvl w:val="0"/>
          <w:numId w:val="5"/>
        </w:numPr>
        <w:jc w:val="center"/>
        <w:rPr>
          <w:rFonts w:eastAsia="Times New Roman" w:cs="Arial"/>
          <w:b/>
        </w:rPr>
      </w:pPr>
    </w:p>
    <w:p w:rsidR="005B51FF" w:rsidRPr="00DB7CD5" w:rsidRDefault="005B51FF" w:rsidP="005B51F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B7CD5">
        <w:rPr>
          <w:rFonts w:ascii="Arial" w:hAnsi="Arial" w:cs="Arial"/>
          <w:b/>
          <w:sz w:val="24"/>
          <w:szCs w:val="24"/>
        </w:rPr>
        <w:t>Постановление</w:t>
      </w:r>
    </w:p>
    <w:p w:rsidR="005B51FF" w:rsidRDefault="005B51FF" w:rsidP="005B51FF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B51FF" w:rsidRDefault="006D7485" w:rsidP="005B51FF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B51FF">
        <w:rPr>
          <w:rFonts w:ascii="Arial" w:hAnsi="Arial" w:cs="Arial"/>
          <w:sz w:val="24"/>
          <w:szCs w:val="24"/>
        </w:rPr>
        <w:t>10 .12. 2019 г.                                                                                                       № 70</w:t>
      </w:r>
    </w:p>
    <w:p w:rsidR="005B51FF" w:rsidRDefault="005B51FF" w:rsidP="005B51FF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B51FF" w:rsidRDefault="005B51FF" w:rsidP="005B51FF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B51FF" w:rsidRPr="00C010DB" w:rsidRDefault="005B51FF" w:rsidP="005B51FF">
      <w:pPr>
        <w:pStyle w:val="Standard"/>
        <w:ind w:right="4762"/>
        <w:rPr>
          <w:rFonts w:cs="Arial"/>
        </w:rPr>
      </w:pPr>
      <w:r w:rsidRPr="00C010DB">
        <w:rPr>
          <w:rFonts w:eastAsia="Times New Roman" w:cs="Arial"/>
          <w:lang w:eastAsia="ru-RU"/>
        </w:rPr>
        <w:t xml:space="preserve">Об утверждении номенклатуры дел Администрации </w:t>
      </w:r>
      <w:r w:rsidRPr="00C010DB">
        <w:rPr>
          <w:rFonts w:cs="Arial"/>
        </w:rPr>
        <w:t>Усть-Хоперского сельского поселения Серафимовичского муниципального района Волгоградской области с 2019 по 2023 годы</w:t>
      </w:r>
    </w:p>
    <w:p w:rsidR="005B51FF" w:rsidRDefault="005B51FF" w:rsidP="005B51FF">
      <w:pPr>
        <w:spacing w:after="0" w:line="240" w:lineRule="auto"/>
        <w:ind w:right="4762"/>
        <w:rPr>
          <w:rFonts w:ascii="Arial" w:hAnsi="Arial" w:cs="Arial"/>
          <w:b/>
          <w:sz w:val="24"/>
          <w:szCs w:val="24"/>
        </w:rPr>
      </w:pPr>
    </w:p>
    <w:p w:rsidR="005B51FF" w:rsidRDefault="005B51FF" w:rsidP="005B51FF">
      <w:pPr>
        <w:spacing w:after="0" w:line="240" w:lineRule="auto"/>
        <w:ind w:right="4762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Усть-Хоперского сельского поселения Серафимовичского муниципального района Волгоградской области, </w:t>
      </w:r>
    </w:p>
    <w:p w:rsidR="005B51FF" w:rsidRDefault="005B51FF" w:rsidP="005B51F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B51FF" w:rsidRDefault="005B51FF" w:rsidP="005B5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прилагаемую номенклатуру дел Администрации </w:t>
      </w:r>
      <w:r w:rsidRPr="005B51FF">
        <w:rPr>
          <w:rFonts w:ascii="Arial" w:hAnsi="Arial" w:cs="Arial"/>
          <w:sz w:val="24"/>
          <w:szCs w:val="24"/>
        </w:rPr>
        <w:t>Усть-Хоперского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с 2019 по 2023годы.</w:t>
      </w:r>
    </w:p>
    <w:p w:rsidR="005B51FF" w:rsidRDefault="005B51FF" w:rsidP="005B5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подписания, подлежит официальному обнародованию и распространяет свое действие на правоотношения, возникшие с 01 января 2019 года.</w:t>
      </w:r>
    </w:p>
    <w:p w:rsidR="005B51FF" w:rsidRDefault="005B51FF" w:rsidP="005B51FF">
      <w:pPr>
        <w:spacing w:after="0" w:line="240" w:lineRule="auto"/>
        <w:ind w:right="-104" w:firstLine="709"/>
        <w:jc w:val="both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spacing w:after="0" w:line="240" w:lineRule="auto"/>
        <w:ind w:right="-104" w:firstLine="709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spacing w:after="0" w:line="240" w:lineRule="auto"/>
        <w:ind w:right="-104" w:firstLine="709"/>
        <w:rPr>
          <w:rFonts w:ascii="Arial" w:hAnsi="Arial" w:cs="Arial"/>
          <w:sz w:val="24"/>
          <w:szCs w:val="24"/>
        </w:rPr>
      </w:pPr>
    </w:p>
    <w:p w:rsidR="005B51FF" w:rsidRDefault="005B51FF" w:rsidP="005B51FF">
      <w:pPr>
        <w:spacing w:after="0" w:line="240" w:lineRule="auto"/>
        <w:ind w:right="-10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Pr="005B51FF">
        <w:rPr>
          <w:rFonts w:ascii="Arial" w:hAnsi="Arial" w:cs="Arial"/>
          <w:sz w:val="24"/>
          <w:szCs w:val="24"/>
        </w:rPr>
        <w:t>Усть-Хоперского</w:t>
      </w:r>
    </w:p>
    <w:p w:rsidR="005B51FF" w:rsidRDefault="005B51FF" w:rsidP="005B5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С.М.Ананьев</w:t>
      </w:r>
    </w:p>
    <w:p w:rsidR="005B51FF" w:rsidRDefault="005B51FF" w:rsidP="005B51FF">
      <w:pPr>
        <w:pStyle w:val="ConsNormal"/>
        <w:ind w:firstLine="0"/>
        <w:rPr>
          <w:sz w:val="24"/>
          <w:szCs w:val="24"/>
        </w:rPr>
      </w:pPr>
    </w:p>
    <w:p w:rsidR="005B51FF" w:rsidRDefault="005B51FF" w:rsidP="005B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FF" w:rsidRDefault="005B51FF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DB" w:rsidRDefault="00C010DB" w:rsidP="005B51FF">
      <w:pPr>
        <w:pStyle w:val="a9"/>
        <w:ind w:left="5670"/>
        <w:rPr>
          <w:rFonts w:ascii="Arial" w:hAnsi="Arial" w:cs="Arial"/>
          <w:sz w:val="20"/>
          <w:szCs w:val="20"/>
        </w:rPr>
      </w:pPr>
    </w:p>
    <w:p w:rsidR="005B51FF" w:rsidRPr="005B51FF" w:rsidRDefault="005B51FF" w:rsidP="005B51FF">
      <w:pPr>
        <w:pStyle w:val="a9"/>
        <w:ind w:left="5670"/>
        <w:rPr>
          <w:rFonts w:ascii="Arial" w:hAnsi="Arial" w:cs="Arial"/>
          <w:sz w:val="20"/>
          <w:szCs w:val="20"/>
        </w:rPr>
      </w:pPr>
      <w:r w:rsidRPr="005B51FF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5B51FF" w:rsidRPr="005B51FF" w:rsidRDefault="005B51FF" w:rsidP="005B51FF">
      <w:pPr>
        <w:pStyle w:val="a9"/>
        <w:ind w:left="5670"/>
        <w:rPr>
          <w:rFonts w:ascii="Arial" w:hAnsi="Arial" w:cs="Arial"/>
          <w:sz w:val="20"/>
          <w:szCs w:val="20"/>
        </w:rPr>
      </w:pPr>
      <w:r w:rsidRPr="005B51FF">
        <w:rPr>
          <w:rFonts w:ascii="Arial" w:hAnsi="Arial" w:cs="Arial"/>
          <w:sz w:val="20"/>
          <w:szCs w:val="20"/>
        </w:rPr>
        <w:t xml:space="preserve">Постановлением Администрации Усть-Хоперского сельского поселения </w:t>
      </w:r>
    </w:p>
    <w:p w:rsidR="005B51FF" w:rsidRPr="005B51FF" w:rsidRDefault="005B51FF" w:rsidP="005B51FF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5B51FF">
        <w:rPr>
          <w:rFonts w:ascii="Arial" w:hAnsi="Arial" w:cs="Arial"/>
          <w:sz w:val="20"/>
          <w:szCs w:val="20"/>
        </w:rPr>
        <w:t>№ 70 от 10.12.2019г.</w:t>
      </w:r>
    </w:p>
    <w:p w:rsidR="004B7236" w:rsidRPr="004B7236" w:rsidRDefault="004B7236" w:rsidP="004B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236" w:rsidRPr="006D7485" w:rsidRDefault="004B7236" w:rsidP="004B7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>Номенклатура дел</w:t>
      </w:r>
    </w:p>
    <w:p w:rsidR="004B7236" w:rsidRPr="006D7485" w:rsidRDefault="006E418A" w:rsidP="004B7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 Усть-Хоперского </w:t>
      </w:r>
      <w:r w:rsidR="004B18AA"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5B51FF"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Серафимовичского муниципального района Волгоградской области </w:t>
      </w:r>
      <w:r w:rsidR="004B18AA"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>с 2019 по 2023</w:t>
      </w:r>
      <w:r w:rsidR="004B7236" w:rsidRPr="006D7485">
        <w:rPr>
          <w:rFonts w:ascii="Arial" w:eastAsia="Times New Roman" w:hAnsi="Arial" w:cs="Arial"/>
          <w:bCs/>
          <w:sz w:val="24"/>
          <w:szCs w:val="24"/>
          <w:lang w:eastAsia="ru-RU"/>
        </w:rPr>
        <w:t>гг.</w:t>
      </w:r>
    </w:p>
    <w:tbl>
      <w:tblPr>
        <w:tblpPr w:leftFromText="45" w:rightFromText="45" w:vertAnchor="text"/>
        <w:tblW w:w="96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8"/>
        <w:gridCol w:w="4639"/>
        <w:gridCol w:w="850"/>
        <w:gridCol w:w="1560"/>
        <w:gridCol w:w="1701"/>
      </w:tblGrid>
      <w:tr w:rsidR="004B7236" w:rsidRPr="006D7485" w:rsidTr="00D071AD">
        <w:trPr>
          <w:trHeight w:val="57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1E5A9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</w:t>
            </w:r>
            <w:r w:rsidR="004B7236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дел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хранения дела и номера по перечню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B7236" w:rsidRPr="006D7485" w:rsidTr="001F2FC0">
        <w:trPr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B903A3" w:rsidP="001F2FC0">
            <w:pPr>
              <w:pStyle w:val="a6"/>
              <w:spacing w:before="100" w:beforeAutospacing="1" w:after="100" w:afterAutospacing="1" w:line="240" w:lineRule="auto"/>
              <w:ind w:left="3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4B7236" w:rsidRPr="006D74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</w:t>
            </w:r>
            <w:r w:rsidRPr="006D74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="004B7236" w:rsidRPr="006D74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анизация системы управления</w:t>
            </w:r>
          </w:p>
        </w:tc>
      </w:tr>
      <w:tr w:rsidR="004B7236" w:rsidRPr="006D7485" w:rsidTr="00D071AD">
        <w:trPr>
          <w:trHeight w:val="79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Законодательные, иные нормативные документы 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(законы, постановления, распоряжения, решения) Волгоградской областной Думы и Администрации Волгоградской области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минования надобности ст.1б</w:t>
            </w:r>
            <w:r w:rsidR="004530C6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Относящиеся к деятельности поселения постоянно</w:t>
            </w:r>
          </w:p>
        </w:tc>
      </w:tr>
      <w:tr w:rsidR="004B7236" w:rsidRPr="006D7485" w:rsidTr="00D071AD">
        <w:trPr>
          <w:trHeight w:val="69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 районной Думы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минования надобности ст.1б</w:t>
            </w:r>
            <w:r w:rsidR="004530C6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7236" w:rsidRPr="006D7485" w:rsidTr="00D071AD">
        <w:trPr>
          <w:trHeight w:val="69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Постановления, распоряжения главы администрации муниципального района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минования надобности ст.1б</w:t>
            </w:r>
            <w:r w:rsidR="004530C6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7236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6E418A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 Усть-Хоперского 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530C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ст.12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236" w:rsidRPr="006D7485" w:rsidRDefault="004B723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33E4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егламент администрации 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530C6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ст.27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E944B9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33E4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6E418A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 главы Усть-Хоперского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7815CE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33E4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6E418A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 главы Усть-Хоперского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7815CE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ст.19</w:t>
            </w:r>
            <w:r w:rsidR="004F33E4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33E4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государственной реги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администрации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7815CE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ст.10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3E4" w:rsidRPr="006D7485" w:rsidRDefault="004F33E4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6052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Приемно-сдаточные акты; приложения к ним, составленные при смене:                                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а) главы Усть-Хоперского 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               б) должностных ответственных и материально-ответственных  лиц   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ст.79а ТП</w:t>
            </w:r>
          </w:p>
          <w:p w:rsidR="00B56052" w:rsidRPr="006D7485" w:rsidRDefault="00B56052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лет </w:t>
            </w:r>
          </w:p>
          <w:p w:rsidR="00B56052" w:rsidRPr="006D7485" w:rsidRDefault="00B56052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ст.796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смены материально-ответственного лица</w:t>
            </w:r>
          </w:p>
        </w:tc>
      </w:tr>
      <w:tr w:rsidR="00B56052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01-10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D1E" w:rsidRPr="006D7485" w:rsidRDefault="00B56052" w:rsidP="00953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Штатные рас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писания администрации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ст.71а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6052" w:rsidRPr="006D7485" w:rsidTr="00D071AD">
        <w:trPr>
          <w:trHeight w:val="67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50D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(обзоры, доклады, расчеты, заключения, справки и др.) по выполнению постановлений, распоряжений, решений  администрации муниципального района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ст.8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6052" w:rsidRPr="006D7485" w:rsidTr="00D071AD">
        <w:trPr>
          <w:trHeight w:val="2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(предложения, заявления, жалобы и др.); документы (справки, сведения, переписка) по их рассмотрению                               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ст.183а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6052" w:rsidRPr="006D7485" w:rsidTr="00D071AD">
        <w:trPr>
          <w:trHeight w:val="67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доклады, справки, отчеты, акты, докладные записки и др.) п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роверок администрации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ст.173а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52" w:rsidRPr="006D7485" w:rsidRDefault="00B56052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внутренних проверок организации- 5 лет ЭПК (часть документов может быть отнесена к сроку хранения «постоянно»)</w:t>
            </w:r>
          </w:p>
        </w:tc>
      </w:tr>
      <w:tr w:rsidR="0070237B" w:rsidRPr="006D7485" w:rsidTr="00D071AD">
        <w:trPr>
          <w:trHeight w:val="67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01-14 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распоряжений по основн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деятельности главы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ст.258а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Хранятся в организации. Подлежат приему в государственные, муниципальные архивы, если могут быть использованы в качестве НСА</w:t>
            </w:r>
          </w:p>
        </w:tc>
      </w:tr>
      <w:tr w:rsidR="0070237B" w:rsidRPr="006D7485" w:rsidTr="00D071AD">
        <w:trPr>
          <w:trHeight w:val="67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</w:t>
            </w:r>
            <w:r w:rsidR="006E418A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постановлений главы  Усть-Хоперского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ст.258а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Хранятся в организации. Подлежат приему в государственные, муниципальные архивы, если могут быть использованы в качестве НСА</w:t>
            </w:r>
          </w:p>
        </w:tc>
      </w:tr>
      <w:tr w:rsidR="0070237B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01-16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66" w:rsidRPr="006D7485" w:rsidRDefault="008B3B66" w:rsidP="00626C5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Протоколы, постановления, решения; документы (справки, доклады, информации, докладные записки, выписки) к ним:</w:t>
            </w:r>
            <w:proofErr w:type="gramEnd"/>
          </w:p>
          <w:p w:rsidR="008B3B66" w:rsidRPr="006D7485" w:rsidRDefault="008B3B66" w:rsidP="00626C5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D7485">
              <w:rPr>
                <w:rFonts w:ascii="Arial" w:hAnsi="Arial" w:cs="Arial"/>
                <w:sz w:val="24"/>
                <w:szCs w:val="24"/>
              </w:rPr>
              <w:t>- комитетов, комиссий, советов и др.</w:t>
            </w:r>
          </w:p>
          <w:p w:rsidR="008B3B66" w:rsidRPr="006D7485" w:rsidRDefault="008B3B66" w:rsidP="00626C5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D7485">
              <w:rPr>
                <w:rFonts w:ascii="Arial" w:hAnsi="Arial" w:cs="Arial"/>
                <w:sz w:val="24"/>
                <w:szCs w:val="24"/>
              </w:rPr>
              <w:t>- собраний, сходов граждан</w:t>
            </w:r>
          </w:p>
          <w:p w:rsidR="0070237B" w:rsidRPr="006D7485" w:rsidRDefault="008B3B66" w:rsidP="00626C5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D7485">
              <w:rPr>
                <w:rFonts w:ascii="Arial" w:hAnsi="Arial" w:cs="Arial"/>
                <w:sz w:val="24"/>
                <w:szCs w:val="24"/>
              </w:rPr>
              <w:t>- публичных слушаний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D1E" w:rsidRPr="006D7485" w:rsidRDefault="00953D1E" w:rsidP="0062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ст.18д ТП</w:t>
            </w:r>
          </w:p>
          <w:p w:rsidR="008B3B66" w:rsidRPr="006D7485" w:rsidRDefault="0070237B" w:rsidP="008B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ст.18</w:t>
            </w:r>
            <w:r w:rsidR="008B3B66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</w:t>
            </w:r>
          </w:p>
          <w:p w:rsidR="008B3B66" w:rsidRPr="006D7485" w:rsidRDefault="008B3B66" w:rsidP="008B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ст.18л ТП</w:t>
            </w:r>
          </w:p>
          <w:p w:rsidR="0012750D" w:rsidRPr="006D7485" w:rsidRDefault="0012750D" w:rsidP="008B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  <w:p w:rsidR="0070237B" w:rsidRPr="006D7485" w:rsidRDefault="0070237B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258г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  <w:p w:rsidR="0070237B" w:rsidRPr="006D7485" w:rsidRDefault="0070237B" w:rsidP="0095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258г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45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писем, заявлений и жалоб граждан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ст.258е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приема граждан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 ст.259а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0237B" w:rsidRPr="006D7485" w:rsidRDefault="0070237B" w:rsidP="001F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ст.136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237B" w:rsidRPr="006D7485" w:rsidTr="00D071AD">
        <w:trPr>
          <w:trHeight w:val="67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D1E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 фонда (исторические и тематические справки, сведения о составе и объеме дел и документов, листы, карточки фондов, паспорт архива, акты проверки наличия и составления,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ст.246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государственное муниципальное хранение передается при ликвидации организации</w:t>
            </w:r>
          </w:p>
        </w:tc>
      </w:tr>
      <w:tr w:rsidR="0070237B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Описи дел постоянного хранения (утвержденные)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ст.248а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7B" w:rsidRPr="006D7485" w:rsidRDefault="0070237B" w:rsidP="001F2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Неутвержденные - ДМН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Описи дел по личному составу                                                            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ст.248б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государственное муниципальное хранение передается при ликвидации организации   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выдачи архивных справок, копий, выписок из документов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ст.252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 архивных справок, выданные по запросам граждан; документы (заявления, запросы, справки, переписка) к ним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ст.253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01-28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дел администрации  Усть-Хоперского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ст.200а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30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2.Планирование деятельности</w:t>
            </w:r>
          </w:p>
        </w:tc>
      </w:tr>
      <w:tr w:rsidR="00446422" w:rsidRPr="006D7485" w:rsidTr="00D071AD">
        <w:trPr>
          <w:trHeight w:val="57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экономического и социального развития Усть-Хоперского 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ст.270а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516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исполнении плана работы администрации Усть-Хоперского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</w:t>
            </w:r>
            <w:r w:rsidR="00456517"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267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567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социально-экономического развития Усть-Хоперского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ст.270а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3.Бухгалтерский учет и отчетность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 главы сельского поселения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лет ЭПК  ст.19б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документов может быть отнесена к сроку хранения «постоянно»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Смета доходов и расходов Усть-Хоперского сельского поселения за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ст.325аТП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Административно-хозяйственных  расходов-5л.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об исполнении сметы доходов и расходов Усть-Хоперского сельского поселения: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годовые</w:t>
            </w: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б) квартальные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ст.356а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,б</w:t>
            </w:r>
            <w:proofErr w:type="gram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ТП 5лет ст.356вТП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69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бухгалтерский баланс и отчеты; документы (приложения к балансу, пояснительные записки, специализированные формы) к ним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ст.351б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по налогам: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Квартальные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Годовой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       ст.352б ТП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ст.352а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55190D">
        <w:trPr>
          <w:trHeight w:val="902"/>
          <w:tblCellSpacing w:w="0" w:type="dxa"/>
        </w:trPr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03-06</w:t>
            </w:r>
          </w:p>
        </w:tc>
        <w:tc>
          <w:tcPr>
            <w:tcW w:w="4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(планы, отчеты, протоколы, акты, справки, докладные записки) о проведении документальных ревизий финансово-хозяйственной деятельности, контрольно-ревизионной работе, в том числе проверка кассы</w:t>
            </w:r>
            <w:proofErr w:type="gramEnd"/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ст.402 ТП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0"/>
          <w:tblCellSpacing w:w="0" w:type="dxa"/>
        </w:trPr>
        <w:tc>
          <w:tcPr>
            <w:tcW w:w="8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5лет     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ст.361 ТП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распоряжений главы Усть-Хоперского сельского поселения по личному составу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лет       ст.258б ТП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Бухгалтерские документы кассового и журнального порядка со всеми приложениями к ним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ст.361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условии проведения  завершения проверки (ревизии)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75лет ЭПК ст.413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документов может быть отнесена к сроку хранения «постоянно»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 об оплате труда и премировании работников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  ЭПК ст.411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новыми</w:t>
            </w:r>
            <w:proofErr w:type="gram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Часть документов может быть отнесена к сроку хранения «постоянно»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об учете фондов, лимитов заработной платы и 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лет 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ст.364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Договоры, соглашения (кредитные, хозяйственные, операционные)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  ЭПК ст.340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полного исполнения обязательст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в, списания задолженностей по обязательству или иным основаниям. Часть документов может быть отнесена к сроку хранения «постоянно»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03-14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Статистические отчеты и таблицы по всем направлениям    и    видам деятельности, документы к ним:</w:t>
            </w: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-годовой и с большей периодичностью,</w:t>
            </w:r>
            <w:proofErr w:type="gramEnd"/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-полугодовой,</w:t>
            </w: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-квартальные,</w:t>
            </w: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-месячные,</w:t>
            </w: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hAnsi="Arial" w:cs="Arial"/>
                <w:color w:val="000000"/>
                <w:sz w:val="24"/>
                <w:szCs w:val="24"/>
              </w:rPr>
              <w:t>-единовременные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485">
              <w:rPr>
                <w:rFonts w:ascii="Arial" w:hAnsi="Arial" w:cs="Arial"/>
                <w:sz w:val="24"/>
                <w:szCs w:val="24"/>
              </w:rPr>
              <w:t>Пост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D7485">
              <w:rPr>
                <w:rFonts w:ascii="Arial" w:hAnsi="Arial" w:cs="Arial"/>
                <w:sz w:val="24"/>
                <w:szCs w:val="24"/>
              </w:rPr>
              <w:t>т.467 б</w:t>
            </w: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D7485">
                <w:rPr>
                  <w:rFonts w:ascii="Arial" w:hAnsi="Arial" w:cs="Arial"/>
                  <w:sz w:val="24"/>
                  <w:szCs w:val="24"/>
                </w:rPr>
                <w:t>5 л</w:t>
              </w:r>
            </w:smartTag>
            <w:r w:rsidRPr="006D748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D7485">
              <w:rPr>
                <w:rFonts w:ascii="Arial" w:hAnsi="Arial" w:cs="Arial"/>
                <w:sz w:val="24"/>
                <w:szCs w:val="24"/>
              </w:rPr>
              <w:t xml:space="preserve"> ст.467 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D7485">
                <w:rPr>
                  <w:rFonts w:ascii="Arial" w:hAnsi="Arial" w:cs="Arial"/>
                  <w:sz w:val="24"/>
                  <w:szCs w:val="24"/>
                </w:rPr>
                <w:t>5 л</w:t>
              </w:r>
            </w:smartTag>
            <w:r w:rsidRPr="006D7485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D7485">
              <w:rPr>
                <w:rFonts w:ascii="Arial" w:hAnsi="Arial" w:cs="Arial"/>
                <w:sz w:val="24"/>
                <w:szCs w:val="24"/>
              </w:rPr>
              <w:t xml:space="preserve"> ст.467 г</w:t>
            </w:r>
          </w:p>
          <w:p w:rsidR="00446422" w:rsidRPr="006D7485" w:rsidRDefault="00446422" w:rsidP="004464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6D7485">
                <w:rPr>
                  <w:rFonts w:ascii="Arial" w:hAnsi="Arial" w:cs="Arial"/>
                  <w:sz w:val="24"/>
                  <w:szCs w:val="24"/>
                </w:rPr>
                <w:t>1 г</w:t>
              </w:r>
            </w:smartTag>
            <w:r w:rsidRPr="006D748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D7485">
              <w:rPr>
                <w:rFonts w:ascii="Arial" w:hAnsi="Arial" w:cs="Arial"/>
                <w:sz w:val="24"/>
                <w:szCs w:val="24"/>
              </w:rPr>
              <w:t xml:space="preserve"> ст.467 д</w:t>
            </w: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hAnsi="Arial" w:cs="Arial"/>
                <w:sz w:val="24"/>
                <w:szCs w:val="24"/>
              </w:rPr>
              <w:t>Пост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D74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D7485">
              <w:rPr>
                <w:rFonts w:ascii="Arial" w:hAnsi="Arial" w:cs="Arial"/>
                <w:sz w:val="24"/>
                <w:szCs w:val="24"/>
              </w:rPr>
              <w:t>т.467 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D7485">
              <w:rPr>
                <w:rFonts w:ascii="Arial" w:hAnsi="Arial" w:cs="Arial"/>
                <w:sz w:val="24"/>
                <w:szCs w:val="24"/>
              </w:rPr>
              <w:t xml:space="preserve">При отсутствии 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</w:rPr>
              <w:t>годовых</w:t>
            </w:r>
            <w:proofErr w:type="gramEnd"/>
            <w:r w:rsidRPr="006D7485">
              <w:rPr>
                <w:rFonts w:ascii="Arial" w:hAnsi="Arial" w:cs="Arial"/>
                <w:sz w:val="24"/>
                <w:szCs w:val="24"/>
              </w:rPr>
              <w:t xml:space="preserve"> - пост.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Start"/>
            <w:r w:rsidRPr="006D748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6D74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7485">
              <w:rPr>
                <w:rFonts w:ascii="Arial" w:hAnsi="Arial" w:cs="Arial"/>
                <w:sz w:val="24"/>
                <w:szCs w:val="24"/>
              </w:rPr>
              <w:t>ри отсутствии годовых, квартальных, полугодовых - пост.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(протоколы, расчеты, акты, заключения) о переоценке основных средств определении износа, оценка стоимости износа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ст.429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ст.429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ст.457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увольнения материально-ответственного лица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03-21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ст.422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4.Учет военнообязанных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допризывников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3года  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ст.695е ТП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об учете и изменениях в сведениях о ГПЗ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3года  ст.695е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Карточка учета ГПЗ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 ст.695е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увольнения</w:t>
            </w: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5.Трудовые отношения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Табели учета рабочего времени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    ст.586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     ст.773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инструктажа по технике безопасности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 ст.626б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несчастных случаев, учета аварий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ст.630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1304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(акты, заключения, отчеты, протоколы, справки) о производственных авариях и несчастных случаях: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по месту происшествия,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лет ЭПК ст.632а ТП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     ст.632б ТП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6.Кадровое обеспечение</w:t>
            </w:r>
          </w:p>
        </w:tc>
      </w:tr>
      <w:tr w:rsidR="00446422" w:rsidRPr="006D7485" w:rsidTr="00D071AD">
        <w:trPr>
          <w:trHeight w:val="227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дела (заявление, автобиография, копии распоряжений, копии личных документов, характеристики, аттестационные листы и др.):</w:t>
            </w: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главы сельского поселения;</w:t>
            </w: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работников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ст.656а ТП</w:t>
            </w:r>
          </w:p>
          <w:p w:rsidR="00446422" w:rsidRPr="006D7485" w:rsidRDefault="00446422" w:rsidP="0044642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75л</w:t>
            </w: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.Э</w:t>
            </w:r>
            <w:proofErr w:type="gramEnd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(2)    ст.656б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27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pStyle w:val="a8"/>
              <w:jc w:val="center"/>
            </w:pPr>
            <w:r w:rsidRPr="006D7485">
              <w:t>Протоколы заседаний комиссии по соблюдению требований к служебному поведению  муниципальных служащих и урегулированию конфликтов</w:t>
            </w:r>
          </w:p>
          <w:p w:rsidR="00446422" w:rsidRPr="006D7485" w:rsidRDefault="00446422" w:rsidP="00446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ст.678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Графики предоставления отпусков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 год       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ст.693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06-05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заседаний комиссий по установлению трудового стажа для выплаты надбавки за выслугу лет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5л.           ст.676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отсутствии приказов – 75л.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Подлинные личные документы                       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(трудовые книжки)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востребования  ст.664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востребованных -  75 лет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трудовых договоров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лет ст.695б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выдачи трудовых книжек  и вкладышей к ним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лет      ст.695в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Административно-хозяйственные вопросы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(справки, информации, перечень) о передаче зданий, помещений в муниципальную собственность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ст.786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Договоры, соглашения о приеме и сдаче зданий, помещений в аренду; документы (технические паспорта, планы, схемы, акты) к ним</w:t>
            </w:r>
            <w:proofErr w:type="gramEnd"/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ст.791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(свидетельства о включении в реестр, карты учета и др.) об учете владения, пользования, распоряжения имуществом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ст.798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приема и передачи зданий, помещений, земельных участков в пользование, распоряжение, аренду, собственность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ст.801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pStyle w:val="a8"/>
              <w:jc w:val="center"/>
            </w:pPr>
            <w:r w:rsidRPr="006D7485">
              <w:t xml:space="preserve">Документы (акты, справки, технические паспорта, кадастровые планы жилья) о переводе помещений </w:t>
            </w:r>
            <w:proofErr w:type="gramStart"/>
            <w:r w:rsidRPr="006D7485">
              <w:t>в</w:t>
            </w:r>
            <w:proofErr w:type="gramEnd"/>
            <w:r w:rsidRPr="006D7485">
              <w:t xml:space="preserve"> жилые и нежилые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   ст.789 ТП 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газоснабжения</w:t>
            </w:r>
          </w:p>
          <w:p w:rsidR="00446422" w:rsidRPr="006D7485" w:rsidRDefault="00446422" w:rsidP="00446422">
            <w:pPr>
              <w:pStyle w:val="a6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6422" w:rsidRPr="006D7485" w:rsidRDefault="00446422" w:rsidP="00446422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энергоснабжения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лет   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ст.817 ТП</w:t>
            </w:r>
          </w:p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  ст.815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После </w:t>
            </w: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истечения срока договора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07-09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об организации, эксплуатации, аренде и ремонте связи</w:t>
            </w:r>
          </w:p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ЭПК  ст.851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истечения срока договора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учета граждан, нуждающихся в улучшении жилищных условий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     ст.927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предоставления жилой площади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дела граждан, нуждающихся в улучшении жилищных условий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лет Постановление администрации Волгоградской области от 05.12.2005г. №1224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об административных правонарушениях, постановления, вынесенные административной комиссией, документы (заявления граждан в административную комиссию, объяснительные записки, справки, информации, квитанции) к ним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года        ст.188 ТП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Алфавитная книга учета лиц, совершивших административные правонарушения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 учета дел об административных правонарушениях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     Приказ Государственного таможенного комитета России № 1180 от 21.10.2003г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 граждан о постановке и снятии с регистрационного учета по месту жительства и документы к ним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ЭПК  ст.183б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документов может быть отнесена к сроку хранения «постоянно»</w:t>
            </w:r>
          </w:p>
        </w:tc>
      </w:tr>
      <w:tr w:rsidR="00446422" w:rsidRPr="006D7485" w:rsidTr="000C5541">
        <w:trPr>
          <w:trHeight w:val="150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07-16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 граждан о выделении и изъятии земельных участков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 ЭПК   ст.183б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документов может быть отнесена к сроку хранения «постоянно»</w:t>
            </w: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8. Социально-бытовые вопросы</w:t>
            </w: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       ст.896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D071AD">
        <w:trPr>
          <w:trHeight w:val="283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Журналы регистрации листков нетрудоспособности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5лет       ст.897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422" w:rsidRPr="006D7485" w:rsidTr="001F2FC0">
        <w:trPr>
          <w:trHeight w:val="283"/>
          <w:tblCellSpacing w:w="0" w:type="dxa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 Нотариальные действия</w:t>
            </w:r>
          </w:p>
        </w:tc>
      </w:tr>
      <w:tr w:rsidR="00446422" w:rsidRPr="006D7485" w:rsidTr="00D071AD">
        <w:trPr>
          <w:trHeight w:val="17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нотариальных действий (доверенности)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 ст.152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отсутствии подлинника</w:t>
            </w:r>
          </w:p>
        </w:tc>
      </w:tr>
      <w:tr w:rsidR="00446422" w:rsidRPr="006D7485" w:rsidTr="00D071AD">
        <w:trPr>
          <w:trHeight w:val="17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 нотариальных действий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 ст.184 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22" w:rsidRPr="006D7485" w:rsidRDefault="00446422" w:rsidP="0044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документов и сведений, содержащихся в реестре, определяется законами и нормативными правовыми актами РФ. Хранится в организации, исполняющей функцию ведения реестра, передается на постоянное хранение после завершения ведения.</w:t>
            </w:r>
          </w:p>
        </w:tc>
      </w:tr>
    </w:tbl>
    <w:p w:rsidR="006D7485" w:rsidRDefault="006D7485" w:rsidP="004B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485" w:rsidRDefault="006D7485" w:rsidP="004B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485" w:rsidRDefault="006D7485" w:rsidP="004B7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D7485" w:rsidSect="00A05CFC">
      <w:pgSz w:w="11906" w:h="16838"/>
      <w:pgMar w:top="709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C4244"/>
    <w:multiLevelType w:val="hybridMultilevel"/>
    <w:tmpl w:val="FBFC7482"/>
    <w:lvl w:ilvl="0" w:tplc="F6B29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90E"/>
    <w:multiLevelType w:val="hybridMultilevel"/>
    <w:tmpl w:val="90965E62"/>
    <w:lvl w:ilvl="0" w:tplc="5532C0A8">
      <w:start w:val="1"/>
      <w:numFmt w:val="decimal"/>
      <w:lvlText w:val="%1."/>
      <w:lvlJc w:val="left"/>
      <w:pPr>
        <w:ind w:left="34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47B94377"/>
    <w:multiLevelType w:val="hybridMultilevel"/>
    <w:tmpl w:val="8C04174E"/>
    <w:lvl w:ilvl="0" w:tplc="4FF86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18FD"/>
    <w:multiLevelType w:val="hybridMultilevel"/>
    <w:tmpl w:val="AA2E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C62"/>
    <w:rsid w:val="00003A11"/>
    <w:rsid w:val="00014DD3"/>
    <w:rsid w:val="00056B91"/>
    <w:rsid w:val="000612D1"/>
    <w:rsid w:val="00085642"/>
    <w:rsid w:val="000C5541"/>
    <w:rsid w:val="000C7856"/>
    <w:rsid w:val="000F4902"/>
    <w:rsid w:val="000F4BDF"/>
    <w:rsid w:val="0011321F"/>
    <w:rsid w:val="0012750D"/>
    <w:rsid w:val="001432E6"/>
    <w:rsid w:val="001537E0"/>
    <w:rsid w:val="00183F2A"/>
    <w:rsid w:val="001B0102"/>
    <w:rsid w:val="001C41C3"/>
    <w:rsid w:val="001E5A92"/>
    <w:rsid w:val="001F2FC0"/>
    <w:rsid w:val="001F3E6D"/>
    <w:rsid w:val="00207CB4"/>
    <w:rsid w:val="00216BAD"/>
    <w:rsid w:val="00220E47"/>
    <w:rsid w:val="00231B95"/>
    <w:rsid w:val="00257A0E"/>
    <w:rsid w:val="00263FB4"/>
    <w:rsid w:val="00283860"/>
    <w:rsid w:val="00284366"/>
    <w:rsid w:val="00290996"/>
    <w:rsid w:val="002951ED"/>
    <w:rsid w:val="00307D0B"/>
    <w:rsid w:val="0031000C"/>
    <w:rsid w:val="00313CF3"/>
    <w:rsid w:val="003530CC"/>
    <w:rsid w:val="0038105C"/>
    <w:rsid w:val="003D55D4"/>
    <w:rsid w:val="004058F2"/>
    <w:rsid w:val="00413CB2"/>
    <w:rsid w:val="00422217"/>
    <w:rsid w:val="00446422"/>
    <w:rsid w:val="004530C6"/>
    <w:rsid w:val="00456517"/>
    <w:rsid w:val="004B18AA"/>
    <w:rsid w:val="004B7236"/>
    <w:rsid w:val="004E12F5"/>
    <w:rsid w:val="004F33E4"/>
    <w:rsid w:val="005213C5"/>
    <w:rsid w:val="00526195"/>
    <w:rsid w:val="005371D0"/>
    <w:rsid w:val="0055190D"/>
    <w:rsid w:val="005808D9"/>
    <w:rsid w:val="005B51FF"/>
    <w:rsid w:val="005B620F"/>
    <w:rsid w:val="005E4B99"/>
    <w:rsid w:val="00626C53"/>
    <w:rsid w:val="00651813"/>
    <w:rsid w:val="006D7485"/>
    <w:rsid w:val="006E418A"/>
    <w:rsid w:val="006F0F6C"/>
    <w:rsid w:val="0070237B"/>
    <w:rsid w:val="00704B89"/>
    <w:rsid w:val="0071135E"/>
    <w:rsid w:val="0073278D"/>
    <w:rsid w:val="007815CE"/>
    <w:rsid w:val="007A5212"/>
    <w:rsid w:val="007E3AAF"/>
    <w:rsid w:val="007F4C85"/>
    <w:rsid w:val="008261EB"/>
    <w:rsid w:val="008321C9"/>
    <w:rsid w:val="0084331D"/>
    <w:rsid w:val="00845000"/>
    <w:rsid w:val="00886985"/>
    <w:rsid w:val="00892D76"/>
    <w:rsid w:val="008B13EF"/>
    <w:rsid w:val="008B175E"/>
    <w:rsid w:val="008B3A50"/>
    <w:rsid w:val="008B3B66"/>
    <w:rsid w:val="008C3070"/>
    <w:rsid w:val="008E4408"/>
    <w:rsid w:val="00953D1E"/>
    <w:rsid w:val="009773D5"/>
    <w:rsid w:val="009B25DC"/>
    <w:rsid w:val="009D1965"/>
    <w:rsid w:val="009D4CB6"/>
    <w:rsid w:val="009E4614"/>
    <w:rsid w:val="009F05A7"/>
    <w:rsid w:val="009F141C"/>
    <w:rsid w:val="00A05CFC"/>
    <w:rsid w:val="00A076F6"/>
    <w:rsid w:val="00A42B90"/>
    <w:rsid w:val="00A52A0B"/>
    <w:rsid w:val="00AE09E9"/>
    <w:rsid w:val="00AF40D3"/>
    <w:rsid w:val="00AF7868"/>
    <w:rsid w:val="00B05ECE"/>
    <w:rsid w:val="00B10B21"/>
    <w:rsid w:val="00B56052"/>
    <w:rsid w:val="00B576AD"/>
    <w:rsid w:val="00B903A3"/>
    <w:rsid w:val="00C010DB"/>
    <w:rsid w:val="00C16FAF"/>
    <w:rsid w:val="00C17AD0"/>
    <w:rsid w:val="00C361F6"/>
    <w:rsid w:val="00C42556"/>
    <w:rsid w:val="00C451CA"/>
    <w:rsid w:val="00C625A0"/>
    <w:rsid w:val="00C67A52"/>
    <w:rsid w:val="00C91B3C"/>
    <w:rsid w:val="00CF23EA"/>
    <w:rsid w:val="00D047F2"/>
    <w:rsid w:val="00D071AD"/>
    <w:rsid w:val="00D47066"/>
    <w:rsid w:val="00D80993"/>
    <w:rsid w:val="00D95A32"/>
    <w:rsid w:val="00DB7CD5"/>
    <w:rsid w:val="00DF6B4B"/>
    <w:rsid w:val="00DF6C62"/>
    <w:rsid w:val="00E077E0"/>
    <w:rsid w:val="00E32E66"/>
    <w:rsid w:val="00E66310"/>
    <w:rsid w:val="00E74B07"/>
    <w:rsid w:val="00E944B9"/>
    <w:rsid w:val="00F03BBB"/>
    <w:rsid w:val="00F06253"/>
    <w:rsid w:val="00F33722"/>
    <w:rsid w:val="00F95309"/>
    <w:rsid w:val="00FA47E8"/>
    <w:rsid w:val="00FB70C2"/>
    <w:rsid w:val="00FC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C9"/>
  </w:style>
  <w:style w:type="paragraph" w:styleId="1">
    <w:name w:val="heading 1"/>
    <w:basedOn w:val="a"/>
    <w:link w:val="10"/>
    <w:uiPriority w:val="99"/>
    <w:qFormat/>
    <w:rsid w:val="005B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366"/>
    <w:pPr>
      <w:ind w:left="720"/>
      <w:contextualSpacing/>
    </w:pPr>
  </w:style>
  <w:style w:type="table" w:styleId="a7">
    <w:name w:val="Table Grid"/>
    <w:basedOn w:val="a1"/>
    <w:uiPriority w:val="59"/>
    <w:rsid w:val="008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B3B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99"/>
    <w:qFormat/>
    <w:rsid w:val="00626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B5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B5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B51F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5B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366"/>
    <w:pPr>
      <w:ind w:left="720"/>
      <w:contextualSpacing/>
    </w:pPr>
  </w:style>
  <w:style w:type="table" w:styleId="a7">
    <w:name w:val="Table Grid"/>
    <w:basedOn w:val="a1"/>
    <w:uiPriority w:val="59"/>
    <w:rsid w:val="008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B3B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2A9E-AA11-4052-91D5-7F0309B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2014-04-09T06:39:00Z</cp:lastPrinted>
  <dcterms:created xsi:type="dcterms:W3CDTF">2012-04-12T10:51:00Z</dcterms:created>
  <dcterms:modified xsi:type="dcterms:W3CDTF">2019-12-23T08:55:00Z</dcterms:modified>
</cp:coreProperties>
</file>