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F" w:rsidRPr="00DD15BB" w:rsidRDefault="00182B2F" w:rsidP="00DD15BB">
      <w:pPr>
        <w:jc w:val="center"/>
        <w:rPr>
          <w:rFonts w:ascii="Arial" w:hAnsi="Arial" w:cs="Arial"/>
          <w:b/>
          <w:sz w:val="24"/>
          <w:szCs w:val="24"/>
        </w:rPr>
      </w:pPr>
    </w:p>
    <w:p w:rsidR="007902F2" w:rsidRDefault="007902F2" w:rsidP="00790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РФ</w:t>
      </w:r>
    </w:p>
    <w:p w:rsidR="007902F2" w:rsidRDefault="007902F2" w:rsidP="007902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902F2" w:rsidRDefault="007902F2" w:rsidP="007902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902F2" w:rsidRDefault="007902F2" w:rsidP="007902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</w:t>
      </w:r>
    </w:p>
    <w:p w:rsidR="007902F2" w:rsidRDefault="007902F2" w:rsidP="007902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902F2" w:rsidRDefault="007902F2" w:rsidP="007902F2">
      <w:pPr>
        <w:rPr>
          <w:rFonts w:ascii="Arial" w:hAnsi="Arial" w:cs="Arial"/>
          <w:sz w:val="24"/>
          <w:szCs w:val="24"/>
        </w:rPr>
      </w:pPr>
    </w:p>
    <w:p w:rsidR="007902F2" w:rsidRDefault="007902F2" w:rsidP="007902F2">
      <w:pPr>
        <w:jc w:val="center"/>
        <w:rPr>
          <w:rFonts w:ascii="Arial" w:hAnsi="Arial" w:cs="Arial"/>
          <w:sz w:val="24"/>
          <w:szCs w:val="24"/>
        </w:rPr>
      </w:pPr>
    </w:p>
    <w:p w:rsidR="007902F2" w:rsidRDefault="007902F2" w:rsidP="007902F2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80E9E" w:rsidRPr="0027715E" w:rsidRDefault="00B80E9E" w:rsidP="0027715E">
      <w:pPr>
        <w:jc w:val="center"/>
        <w:rPr>
          <w:rFonts w:ascii="Arial" w:hAnsi="Arial" w:cs="Arial"/>
          <w:sz w:val="24"/>
          <w:szCs w:val="24"/>
        </w:rPr>
      </w:pPr>
    </w:p>
    <w:p w:rsidR="00B80E9E" w:rsidRPr="0027715E" w:rsidRDefault="00B80E9E" w:rsidP="0027715E">
      <w:pPr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 xml:space="preserve">№  </w:t>
      </w:r>
      <w:bookmarkStart w:id="0" w:name="_GoBack"/>
      <w:bookmarkEnd w:id="0"/>
      <w:r w:rsidR="007902F2">
        <w:rPr>
          <w:rFonts w:ascii="Arial" w:hAnsi="Arial" w:cs="Arial"/>
          <w:sz w:val="24"/>
          <w:szCs w:val="24"/>
        </w:rPr>
        <w:t>77</w:t>
      </w:r>
      <w:r w:rsidR="00DD15BB" w:rsidRPr="002771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27715E">
        <w:rPr>
          <w:rFonts w:ascii="Arial" w:hAnsi="Arial" w:cs="Arial"/>
          <w:sz w:val="24"/>
          <w:szCs w:val="24"/>
        </w:rPr>
        <w:t xml:space="preserve"> от  «  </w:t>
      </w:r>
      <w:r w:rsidR="007902F2">
        <w:rPr>
          <w:rFonts w:ascii="Arial" w:hAnsi="Arial" w:cs="Arial"/>
          <w:sz w:val="24"/>
          <w:szCs w:val="24"/>
        </w:rPr>
        <w:t>25</w:t>
      </w:r>
      <w:r w:rsidR="00182B2F" w:rsidRPr="0027715E">
        <w:rPr>
          <w:rFonts w:ascii="Arial" w:hAnsi="Arial" w:cs="Arial"/>
          <w:sz w:val="24"/>
          <w:szCs w:val="24"/>
        </w:rPr>
        <w:t xml:space="preserve">  » декабря </w:t>
      </w:r>
      <w:r w:rsidRPr="0027715E">
        <w:rPr>
          <w:rFonts w:ascii="Arial" w:hAnsi="Arial" w:cs="Arial"/>
          <w:sz w:val="24"/>
          <w:szCs w:val="24"/>
        </w:rPr>
        <w:t xml:space="preserve"> 2019 г.</w:t>
      </w:r>
    </w:p>
    <w:p w:rsidR="00A95807" w:rsidRPr="0027715E" w:rsidRDefault="00A95807" w:rsidP="0027715E">
      <w:pPr>
        <w:rPr>
          <w:rFonts w:ascii="Arial" w:hAnsi="Arial" w:cs="Arial"/>
          <w:sz w:val="24"/>
          <w:szCs w:val="24"/>
          <w:u w:val="single"/>
        </w:rPr>
      </w:pPr>
    </w:p>
    <w:p w:rsidR="0027715E" w:rsidRDefault="004D74B5" w:rsidP="0027715E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27715E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7715E" w:rsidRDefault="007902F2" w:rsidP="0027715E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Усть-Хоперского</w:t>
      </w:r>
      <w:r w:rsidR="004D74B5" w:rsidRPr="0027715E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A95807" w:rsidRPr="0027715E" w:rsidRDefault="0027715E" w:rsidP="0027715E">
      <w:pPr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12.02</w:t>
      </w:r>
      <w:r w:rsidR="009C759B">
        <w:rPr>
          <w:rFonts w:ascii="Arial" w:hAnsi="Arial" w:cs="Arial"/>
          <w:b/>
          <w:sz w:val="24"/>
          <w:szCs w:val="24"/>
        </w:rPr>
        <w:t>.2019 № 7</w:t>
      </w:r>
      <w:r w:rsidR="004D74B5" w:rsidRPr="0027715E">
        <w:rPr>
          <w:rFonts w:ascii="Arial" w:hAnsi="Arial" w:cs="Arial"/>
          <w:b/>
          <w:sz w:val="24"/>
          <w:szCs w:val="24"/>
        </w:rPr>
        <w:t xml:space="preserve"> «</w:t>
      </w:r>
      <w:r w:rsidR="00A95807" w:rsidRPr="0027715E">
        <w:rPr>
          <w:rFonts w:ascii="Arial" w:hAnsi="Arial" w:cs="Arial"/>
          <w:b/>
          <w:sz w:val="24"/>
          <w:szCs w:val="24"/>
        </w:rPr>
        <w:t>Об установлении объема сведений</w:t>
      </w:r>
      <w:r w:rsidR="00182B2F" w:rsidRPr="0027715E">
        <w:rPr>
          <w:rFonts w:ascii="Arial" w:hAnsi="Arial" w:cs="Arial"/>
          <w:b/>
          <w:sz w:val="24"/>
          <w:szCs w:val="24"/>
        </w:rPr>
        <w:t xml:space="preserve"> </w:t>
      </w:r>
      <w:r w:rsidR="00A95807" w:rsidRPr="0027715E">
        <w:rPr>
          <w:rFonts w:ascii="Arial" w:hAnsi="Arial" w:cs="Arial"/>
          <w:b/>
          <w:sz w:val="24"/>
          <w:szCs w:val="24"/>
        </w:rPr>
        <w:t xml:space="preserve">об объектах учета реестра муниципального имущества </w:t>
      </w:r>
      <w:r w:rsidR="007902F2">
        <w:rPr>
          <w:rFonts w:ascii="Arial" w:hAnsi="Arial" w:cs="Arial"/>
          <w:b/>
          <w:sz w:val="24"/>
          <w:szCs w:val="24"/>
        </w:rPr>
        <w:t>Усть-Хоперского</w:t>
      </w:r>
      <w:r w:rsidR="00B80E9E" w:rsidRPr="0027715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A95807" w:rsidRPr="0027715E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  <w:r w:rsidR="00B80E9E" w:rsidRPr="0027715E">
        <w:rPr>
          <w:rFonts w:ascii="Arial" w:hAnsi="Arial" w:cs="Arial"/>
          <w:b/>
          <w:sz w:val="24"/>
          <w:szCs w:val="24"/>
        </w:rPr>
        <w:t>Волгоградской области</w:t>
      </w:r>
      <w:r w:rsidR="004D74B5" w:rsidRPr="0027715E">
        <w:rPr>
          <w:rFonts w:ascii="Arial" w:hAnsi="Arial" w:cs="Arial"/>
          <w:b/>
          <w:sz w:val="24"/>
          <w:szCs w:val="24"/>
        </w:rPr>
        <w:t>»</w:t>
      </w:r>
    </w:p>
    <w:p w:rsidR="00A95807" w:rsidRPr="0027715E" w:rsidRDefault="00A95807" w:rsidP="0027715E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27715E" w:rsidRDefault="00A95807" w:rsidP="0027715E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В</w:t>
      </w:r>
      <w:r w:rsidR="00DD15BB" w:rsidRPr="0027715E">
        <w:rPr>
          <w:rFonts w:ascii="Arial" w:hAnsi="Arial" w:cs="Arial"/>
          <w:sz w:val="24"/>
          <w:szCs w:val="24"/>
        </w:rPr>
        <w:t xml:space="preserve"> </w:t>
      </w:r>
      <w:r w:rsidRPr="0027715E">
        <w:rPr>
          <w:rFonts w:ascii="Arial" w:hAnsi="Arial" w:cs="Arial"/>
          <w:sz w:val="24"/>
          <w:szCs w:val="24"/>
        </w:rPr>
        <w:t>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  <w:r w:rsidR="00182B2F" w:rsidRPr="0027715E">
        <w:rPr>
          <w:rFonts w:ascii="Arial" w:hAnsi="Arial" w:cs="Arial"/>
          <w:sz w:val="24"/>
          <w:szCs w:val="24"/>
        </w:rPr>
        <w:t xml:space="preserve"> администрация </w:t>
      </w:r>
      <w:r w:rsidR="007902F2">
        <w:rPr>
          <w:rFonts w:ascii="Arial" w:hAnsi="Arial" w:cs="Arial"/>
          <w:sz w:val="24"/>
          <w:szCs w:val="24"/>
        </w:rPr>
        <w:t>Усть-Хоперского</w:t>
      </w:r>
      <w:r w:rsidR="00182B2F" w:rsidRPr="0027715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74B5" w:rsidRPr="0027715E" w:rsidRDefault="004D74B5" w:rsidP="0027715E">
      <w:pPr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A95807" w:rsidRPr="0027715E" w:rsidRDefault="00182B2F" w:rsidP="0027715E">
      <w:pPr>
        <w:ind w:right="282"/>
        <w:jc w:val="both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ПОСТАНОВЛЯЕТ</w:t>
      </w:r>
      <w:r w:rsidR="00A95807" w:rsidRPr="0027715E">
        <w:rPr>
          <w:rFonts w:ascii="Arial" w:hAnsi="Arial" w:cs="Arial"/>
          <w:sz w:val="24"/>
          <w:szCs w:val="24"/>
        </w:rPr>
        <w:t>:</w:t>
      </w:r>
    </w:p>
    <w:p w:rsidR="004D74B5" w:rsidRPr="0027715E" w:rsidRDefault="004D74B5" w:rsidP="0027715E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4D74B5" w:rsidRPr="0027715E" w:rsidRDefault="004D74B5" w:rsidP="0027715E">
      <w:pPr>
        <w:ind w:right="282" w:firstLine="708"/>
        <w:jc w:val="both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 xml:space="preserve">1.Приложение к постановлению администрации </w:t>
      </w:r>
      <w:r w:rsidR="007902F2">
        <w:rPr>
          <w:rFonts w:ascii="Arial" w:hAnsi="Arial" w:cs="Arial"/>
          <w:sz w:val="24"/>
          <w:szCs w:val="24"/>
        </w:rPr>
        <w:t>Усть-Хоперского</w:t>
      </w:r>
      <w:r w:rsidRPr="0027715E">
        <w:rPr>
          <w:rFonts w:ascii="Arial" w:hAnsi="Arial" w:cs="Arial"/>
          <w:sz w:val="24"/>
          <w:szCs w:val="24"/>
        </w:rPr>
        <w:t xml:space="preserve"> сельского </w:t>
      </w:r>
      <w:r w:rsidR="0027715E">
        <w:rPr>
          <w:rFonts w:ascii="Arial" w:hAnsi="Arial" w:cs="Arial"/>
          <w:sz w:val="24"/>
          <w:szCs w:val="24"/>
        </w:rPr>
        <w:t>поселения от 12.02</w:t>
      </w:r>
      <w:r w:rsidR="009C759B">
        <w:rPr>
          <w:rFonts w:ascii="Arial" w:hAnsi="Arial" w:cs="Arial"/>
          <w:sz w:val="24"/>
          <w:szCs w:val="24"/>
        </w:rPr>
        <w:t>.2019 № 7</w:t>
      </w:r>
      <w:r w:rsidRPr="0027715E">
        <w:rPr>
          <w:rFonts w:ascii="Arial" w:hAnsi="Arial" w:cs="Arial"/>
          <w:sz w:val="24"/>
          <w:szCs w:val="24"/>
        </w:rPr>
        <w:t xml:space="preserve"> «Об установлении объема сведений об объектах учета реестра муниципального имущества </w:t>
      </w:r>
      <w:r w:rsidR="007902F2">
        <w:rPr>
          <w:rFonts w:ascii="Arial" w:hAnsi="Arial" w:cs="Arial"/>
          <w:sz w:val="24"/>
          <w:szCs w:val="24"/>
        </w:rPr>
        <w:t xml:space="preserve">Усть-Хоперского </w:t>
      </w:r>
      <w:r w:rsidRPr="0027715E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области» изложить в новой редакции согласно приложению</w:t>
      </w:r>
      <w:r w:rsidR="00182B2F" w:rsidRPr="0027715E">
        <w:rPr>
          <w:rFonts w:ascii="Arial" w:hAnsi="Arial" w:cs="Arial"/>
          <w:sz w:val="24"/>
          <w:szCs w:val="24"/>
        </w:rPr>
        <w:t xml:space="preserve"> к данному постановлению</w:t>
      </w:r>
      <w:r w:rsidRPr="0027715E">
        <w:rPr>
          <w:rFonts w:ascii="Arial" w:hAnsi="Arial" w:cs="Arial"/>
          <w:sz w:val="24"/>
          <w:szCs w:val="24"/>
        </w:rPr>
        <w:t>.</w:t>
      </w:r>
    </w:p>
    <w:p w:rsidR="00A95807" w:rsidRPr="0027715E" w:rsidRDefault="004D74B5" w:rsidP="0027715E">
      <w:pPr>
        <w:suppressAutoHyphens w:val="0"/>
        <w:ind w:right="282" w:firstLine="708"/>
        <w:jc w:val="both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 xml:space="preserve">2. </w:t>
      </w:r>
      <w:r w:rsidR="00A95807" w:rsidRPr="0027715E">
        <w:rPr>
          <w:rFonts w:ascii="Arial" w:hAnsi="Arial" w:cs="Arial"/>
          <w:sz w:val="24"/>
          <w:szCs w:val="24"/>
        </w:rPr>
        <w:t>Настоящее  постановление вступает в силу с момента подписания.</w:t>
      </w:r>
    </w:p>
    <w:p w:rsidR="00A95807" w:rsidRPr="0027715E" w:rsidRDefault="004D74B5" w:rsidP="0027715E">
      <w:pPr>
        <w:ind w:right="282" w:firstLine="708"/>
        <w:jc w:val="both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kern w:val="1"/>
          <w:sz w:val="24"/>
          <w:szCs w:val="24"/>
        </w:rPr>
        <w:t>3</w:t>
      </w:r>
      <w:r w:rsidR="00A95807" w:rsidRPr="0027715E">
        <w:rPr>
          <w:rFonts w:ascii="Arial" w:hAnsi="Arial" w:cs="Arial"/>
          <w:kern w:val="1"/>
          <w:sz w:val="24"/>
          <w:szCs w:val="24"/>
        </w:rPr>
        <w:t>. Контроль за</w:t>
      </w:r>
      <w:r w:rsidR="00A95807" w:rsidRPr="0027715E">
        <w:rPr>
          <w:rFonts w:ascii="Arial" w:hAnsi="Arial" w:cs="Arial"/>
          <w:sz w:val="24"/>
          <w:szCs w:val="24"/>
        </w:rPr>
        <w:t xml:space="preserve">исполнением постановления оставляю за собой. </w:t>
      </w:r>
    </w:p>
    <w:p w:rsidR="00A95807" w:rsidRPr="0027715E" w:rsidRDefault="00A95807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B80E9E" w:rsidRPr="0027715E" w:rsidRDefault="00B80E9E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DD15BB" w:rsidRDefault="00DD15BB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715E" w:rsidRDefault="0027715E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715E" w:rsidRPr="0027715E" w:rsidRDefault="0027715E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DD15BB" w:rsidRPr="0027715E" w:rsidRDefault="00DD15BB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DD15BB" w:rsidRPr="0027715E" w:rsidRDefault="00DD15BB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DD15BB" w:rsidRPr="0027715E" w:rsidRDefault="00DD15BB" w:rsidP="0027715E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7902F2" w:rsidRDefault="00B80E9E" w:rsidP="0027715E">
      <w:pPr>
        <w:pStyle w:val="21"/>
        <w:tabs>
          <w:tab w:val="left" w:pos="0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Глава </w:t>
      </w:r>
      <w:r w:rsidR="007902F2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Усть-Хоперского</w:t>
      </w:r>
    </w:p>
    <w:p w:rsidR="00A95807" w:rsidRPr="0027715E" w:rsidRDefault="00B80E9E" w:rsidP="0027715E">
      <w:pPr>
        <w:pStyle w:val="21"/>
        <w:tabs>
          <w:tab w:val="left" w:pos="0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сельского поселен</w:t>
      </w:r>
      <w:r w:rsidR="008838EA"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ия     </w:t>
      </w:r>
      <w:r w:rsidR="00DD15BB"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</w:t>
      </w:r>
      <w:r w:rsid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 </w:t>
      </w:r>
      <w:r w:rsidR="007902F2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    С.М. Ананьев</w:t>
      </w:r>
      <w:r w:rsidR="008838EA"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    </w:t>
      </w:r>
    </w:p>
    <w:p w:rsidR="00A95807" w:rsidRPr="0027715E" w:rsidRDefault="00A95807" w:rsidP="0027715E">
      <w:pPr>
        <w:pStyle w:val="21"/>
        <w:tabs>
          <w:tab w:val="left" w:pos="481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27715E" w:rsidRDefault="008838EA" w:rsidP="0027715E">
      <w:pPr>
        <w:pStyle w:val="21"/>
        <w:tabs>
          <w:tab w:val="left" w:pos="481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27715E" w:rsidRDefault="008838EA" w:rsidP="0027715E">
      <w:pPr>
        <w:pStyle w:val="21"/>
        <w:tabs>
          <w:tab w:val="left" w:pos="481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27715E" w:rsidRDefault="008838EA" w:rsidP="0027715E">
      <w:pPr>
        <w:pStyle w:val="21"/>
        <w:tabs>
          <w:tab w:val="left" w:pos="481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B80E9E" w:rsidRPr="0027715E" w:rsidRDefault="00B80E9E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DD15BB" w:rsidP="0027715E">
      <w:pPr>
        <w:pStyle w:val="21"/>
        <w:tabs>
          <w:tab w:val="left" w:pos="583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ab/>
      </w:r>
    </w:p>
    <w:p w:rsidR="00DD15BB" w:rsidRPr="0027715E" w:rsidRDefault="00DD15BB" w:rsidP="0027715E">
      <w:pPr>
        <w:pStyle w:val="21"/>
        <w:tabs>
          <w:tab w:val="left" w:pos="583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DD15BB" w:rsidRPr="0027715E" w:rsidRDefault="00DD15BB" w:rsidP="0027715E">
      <w:pPr>
        <w:pStyle w:val="21"/>
        <w:tabs>
          <w:tab w:val="left" w:pos="583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DD15BB" w:rsidRPr="0027715E" w:rsidRDefault="00DD15BB" w:rsidP="0027715E">
      <w:pPr>
        <w:pStyle w:val="21"/>
        <w:tabs>
          <w:tab w:val="left" w:pos="583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DD15BB" w:rsidRPr="0027715E" w:rsidRDefault="00DD15BB" w:rsidP="0027715E">
      <w:pPr>
        <w:pStyle w:val="21"/>
        <w:tabs>
          <w:tab w:val="left" w:pos="583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DD15BB" w:rsidRPr="0027715E" w:rsidRDefault="00DD15BB" w:rsidP="0027715E">
      <w:pPr>
        <w:pStyle w:val="21"/>
        <w:tabs>
          <w:tab w:val="left" w:pos="5835"/>
        </w:tabs>
        <w:ind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182B2F" w:rsidP="0027715E">
      <w:pPr>
        <w:pStyle w:val="21"/>
        <w:tabs>
          <w:tab w:val="left" w:pos="4815"/>
        </w:tabs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182B2F" w:rsidRPr="0027715E" w:rsidRDefault="00A95807" w:rsidP="0027715E">
      <w:pPr>
        <w:pStyle w:val="21"/>
        <w:tabs>
          <w:tab w:val="left" w:pos="4815"/>
          <w:tab w:val="left" w:pos="9356"/>
        </w:tabs>
        <w:ind w:left="4815" w:right="282"/>
        <w:jc w:val="righ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ПРИЛОЖЕНИЕ</w:t>
      </w:r>
      <w:r w:rsidR="00182B2F"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</w:t>
      </w:r>
    </w:p>
    <w:p w:rsidR="00A95807" w:rsidRPr="0027715E" w:rsidRDefault="00182B2F" w:rsidP="0027715E">
      <w:pPr>
        <w:pStyle w:val="21"/>
        <w:tabs>
          <w:tab w:val="left" w:pos="4815"/>
          <w:tab w:val="left" w:pos="9356"/>
        </w:tabs>
        <w:ind w:left="4815" w:right="282"/>
        <w:jc w:val="righ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к постановлению администрации </w:t>
      </w:r>
      <w:r w:rsidR="009C759B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Усть-Хоперского</w:t>
      </w:r>
      <w:r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сельског</w:t>
      </w:r>
      <w:r w:rsidR="009C759B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о поселения от 25.12.2019 г. № 77</w:t>
      </w:r>
      <w:r w:rsidR="00A95807" w:rsidRPr="0027715E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                                                    </w:t>
      </w:r>
    </w:p>
    <w:p w:rsidR="00A95807" w:rsidRPr="0027715E" w:rsidRDefault="00A95807" w:rsidP="0027715E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27715E" w:rsidRDefault="00A95807" w:rsidP="0027715E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27715E" w:rsidRDefault="00A95807" w:rsidP="0027715E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27715E">
        <w:rPr>
          <w:rFonts w:ascii="Arial" w:hAnsi="Arial" w:cs="Arial"/>
          <w:szCs w:val="24"/>
        </w:rPr>
        <w:t xml:space="preserve">Объем сведений об объектах учета реестра муниципального имущества </w:t>
      </w:r>
      <w:r w:rsidR="009C759B">
        <w:rPr>
          <w:rFonts w:ascii="Arial" w:hAnsi="Arial" w:cs="Arial"/>
          <w:szCs w:val="24"/>
        </w:rPr>
        <w:t>Усть-Хоперского</w:t>
      </w:r>
      <w:r w:rsidR="008838EA" w:rsidRPr="0027715E">
        <w:rPr>
          <w:rFonts w:ascii="Arial" w:hAnsi="Arial" w:cs="Arial"/>
          <w:szCs w:val="24"/>
        </w:rPr>
        <w:t xml:space="preserve"> сельского поселения </w:t>
      </w:r>
      <w:r w:rsidRPr="0027715E">
        <w:rPr>
          <w:rFonts w:ascii="Arial" w:hAnsi="Arial" w:cs="Arial"/>
          <w:szCs w:val="24"/>
        </w:rPr>
        <w:t xml:space="preserve">Серафимовичского муниципального района Волгоградской области, подлежащий размещению на официальном сайте </w:t>
      </w:r>
      <w:r w:rsidR="008838EA" w:rsidRPr="0027715E">
        <w:rPr>
          <w:rFonts w:ascii="Arial" w:hAnsi="Arial" w:cs="Arial"/>
          <w:szCs w:val="24"/>
        </w:rPr>
        <w:t xml:space="preserve">Администрации </w:t>
      </w:r>
      <w:r w:rsidR="009C759B">
        <w:rPr>
          <w:rFonts w:ascii="Arial" w:hAnsi="Arial" w:cs="Arial"/>
          <w:szCs w:val="24"/>
        </w:rPr>
        <w:t>Усть-Хоперского</w:t>
      </w:r>
      <w:r w:rsidR="008838EA" w:rsidRPr="0027715E">
        <w:rPr>
          <w:rFonts w:ascii="Arial" w:hAnsi="Arial" w:cs="Arial"/>
          <w:szCs w:val="24"/>
        </w:rPr>
        <w:t xml:space="preserve"> сельского поселения </w:t>
      </w:r>
      <w:r w:rsidRPr="0027715E">
        <w:rPr>
          <w:rFonts w:ascii="Arial" w:hAnsi="Arial" w:cs="Arial"/>
          <w:szCs w:val="24"/>
        </w:rPr>
        <w:t>Серафимовичского муниципального района в информационно-телекоммуникационной сети "Интернет"</w:t>
      </w:r>
    </w:p>
    <w:p w:rsidR="00A95807" w:rsidRPr="0027715E" w:rsidRDefault="00A95807" w:rsidP="0027715E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27715E" w:rsidRDefault="00A95807" w:rsidP="0027715E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Для всех видов имущества: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реестровый номер;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местонахождение (адрес);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правообладатель/балансодержатель (при наличии);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вид ограничения (обременения)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Земельные участки: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кадастровый (условный) номер;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вид права на земельный участок;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площадь;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категория земель;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вид разрешенного использования;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объек</w:t>
      </w:r>
      <w:proofErr w:type="gramStart"/>
      <w:r w:rsidRPr="0027715E">
        <w:rPr>
          <w:rFonts w:ascii="Arial" w:hAnsi="Arial" w:cs="Arial"/>
          <w:sz w:val="24"/>
          <w:szCs w:val="24"/>
        </w:rPr>
        <w:t>т(</w:t>
      </w:r>
      <w:proofErr w:type="spellStart"/>
      <w:proofErr w:type="gramEnd"/>
      <w:r w:rsidRPr="0027715E">
        <w:rPr>
          <w:rFonts w:ascii="Arial" w:hAnsi="Arial" w:cs="Arial"/>
          <w:sz w:val="24"/>
          <w:szCs w:val="24"/>
        </w:rPr>
        <w:t>ы</w:t>
      </w:r>
      <w:proofErr w:type="spellEnd"/>
      <w:r w:rsidRPr="0027715E">
        <w:rPr>
          <w:rFonts w:ascii="Arial" w:hAnsi="Arial" w:cs="Arial"/>
          <w:sz w:val="24"/>
          <w:szCs w:val="24"/>
        </w:rPr>
        <w:t>) недвижимости, расположенный(</w:t>
      </w:r>
      <w:proofErr w:type="spellStart"/>
      <w:r w:rsidRPr="0027715E">
        <w:rPr>
          <w:rFonts w:ascii="Arial" w:hAnsi="Arial" w:cs="Arial"/>
          <w:sz w:val="24"/>
          <w:szCs w:val="24"/>
        </w:rPr>
        <w:t>ые</w:t>
      </w:r>
      <w:proofErr w:type="spellEnd"/>
      <w:r w:rsidRPr="0027715E">
        <w:rPr>
          <w:rFonts w:ascii="Arial" w:hAnsi="Arial" w:cs="Arial"/>
          <w:sz w:val="24"/>
          <w:szCs w:val="24"/>
        </w:rPr>
        <w:t>) на земельном участке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Объекты капитального строительства, включая доли в праве собственности на них и отдельные помещения (части):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кадастровый (условный) номер;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наименование;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площадь;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этажность;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назначение/целевое назначение;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процент застройки/ степень готовности, глубина залегания и (или) иные параметры, характеризующие физические свойства объектов незавершенного строительства, или год ввода в эксплуатацию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Транспортные средства: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идентификационный номер (</w:t>
      </w:r>
      <w:r w:rsidRPr="0027715E">
        <w:rPr>
          <w:rFonts w:ascii="Arial" w:hAnsi="Arial" w:cs="Arial"/>
          <w:sz w:val="24"/>
          <w:szCs w:val="24"/>
          <w:lang w:val="en-US"/>
        </w:rPr>
        <w:t>VIN</w:t>
      </w:r>
      <w:r w:rsidRPr="0027715E">
        <w:rPr>
          <w:rFonts w:ascii="Arial" w:hAnsi="Arial" w:cs="Arial"/>
          <w:sz w:val="24"/>
          <w:szCs w:val="24"/>
        </w:rPr>
        <w:t>);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наименование;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марка, модель;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год выпуска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Оборудование, машины, механизмы: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 наименование;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марка, модель (при наличии);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год выпуска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Иное движимое имущество: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наименование;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 xml:space="preserve">- марка и модель (при наличии); 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год выпуска;</w:t>
      </w:r>
    </w:p>
    <w:p w:rsidR="009D5FCD" w:rsidRPr="0027715E" w:rsidRDefault="009D5FCD" w:rsidP="0027715E">
      <w:pPr>
        <w:ind w:right="282"/>
        <w:rPr>
          <w:rFonts w:ascii="Arial" w:hAnsi="Arial" w:cs="Arial"/>
          <w:sz w:val="24"/>
          <w:szCs w:val="24"/>
        </w:rPr>
      </w:pPr>
      <w:r w:rsidRPr="0027715E">
        <w:rPr>
          <w:rFonts w:ascii="Arial" w:hAnsi="Arial" w:cs="Arial"/>
          <w:sz w:val="24"/>
          <w:szCs w:val="24"/>
        </w:rPr>
        <w:t>- назначение</w:t>
      </w:r>
    </w:p>
    <w:sectPr w:rsidR="009D5FCD" w:rsidRPr="0027715E" w:rsidSect="00DD15BB">
      <w:pgSz w:w="11906" w:h="16838"/>
      <w:pgMar w:top="362" w:right="707" w:bottom="709" w:left="1418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D49"/>
    <w:rsid w:val="0001545A"/>
    <w:rsid w:val="00025E64"/>
    <w:rsid w:val="000628CB"/>
    <w:rsid w:val="00084AB1"/>
    <w:rsid w:val="000D57E2"/>
    <w:rsid w:val="00120D63"/>
    <w:rsid w:val="00182B2F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7715E"/>
    <w:rsid w:val="002A4E35"/>
    <w:rsid w:val="002B694A"/>
    <w:rsid w:val="002D4DF5"/>
    <w:rsid w:val="002F271C"/>
    <w:rsid w:val="0030120D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A08EB"/>
    <w:rsid w:val="004C365C"/>
    <w:rsid w:val="004D74B5"/>
    <w:rsid w:val="004E5CDB"/>
    <w:rsid w:val="00501094"/>
    <w:rsid w:val="00531711"/>
    <w:rsid w:val="005343BB"/>
    <w:rsid w:val="005428C3"/>
    <w:rsid w:val="0054302B"/>
    <w:rsid w:val="0054354B"/>
    <w:rsid w:val="005450AF"/>
    <w:rsid w:val="005760F1"/>
    <w:rsid w:val="00586457"/>
    <w:rsid w:val="00590B30"/>
    <w:rsid w:val="005A0BEC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5638A"/>
    <w:rsid w:val="007902F2"/>
    <w:rsid w:val="007B7119"/>
    <w:rsid w:val="007B75FA"/>
    <w:rsid w:val="007E3DA8"/>
    <w:rsid w:val="007E60CE"/>
    <w:rsid w:val="00867C10"/>
    <w:rsid w:val="008838EA"/>
    <w:rsid w:val="008A3177"/>
    <w:rsid w:val="008A71C2"/>
    <w:rsid w:val="008B0A7F"/>
    <w:rsid w:val="009051E5"/>
    <w:rsid w:val="00911247"/>
    <w:rsid w:val="00917B84"/>
    <w:rsid w:val="00920A48"/>
    <w:rsid w:val="00957824"/>
    <w:rsid w:val="009954C1"/>
    <w:rsid w:val="009A1337"/>
    <w:rsid w:val="009A5CC0"/>
    <w:rsid w:val="009B2792"/>
    <w:rsid w:val="009C4D49"/>
    <w:rsid w:val="009C5180"/>
    <w:rsid w:val="009C759B"/>
    <w:rsid w:val="009D06E0"/>
    <w:rsid w:val="009D5FCD"/>
    <w:rsid w:val="009F3990"/>
    <w:rsid w:val="009F77C0"/>
    <w:rsid w:val="00A0449A"/>
    <w:rsid w:val="00A75165"/>
    <w:rsid w:val="00A95807"/>
    <w:rsid w:val="00AC6DE5"/>
    <w:rsid w:val="00B405D2"/>
    <w:rsid w:val="00B52F87"/>
    <w:rsid w:val="00B56734"/>
    <w:rsid w:val="00B64B24"/>
    <w:rsid w:val="00B80E9E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333E3"/>
    <w:rsid w:val="00D55CAA"/>
    <w:rsid w:val="00D655E4"/>
    <w:rsid w:val="00DD15BB"/>
    <w:rsid w:val="00DF23CB"/>
    <w:rsid w:val="00E37A7D"/>
    <w:rsid w:val="00EC7C11"/>
    <w:rsid w:val="00F359A7"/>
    <w:rsid w:val="00F43FC1"/>
    <w:rsid w:val="00F744F6"/>
    <w:rsid w:val="00F9580B"/>
    <w:rsid w:val="00F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D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2019-12-30T07:12:00Z</cp:lastPrinted>
  <dcterms:created xsi:type="dcterms:W3CDTF">2019-12-30T07:02:00Z</dcterms:created>
  <dcterms:modified xsi:type="dcterms:W3CDTF">2019-12-30T07:12:00Z</dcterms:modified>
</cp:coreProperties>
</file>